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86" w:rsidRPr="00160886" w:rsidRDefault="00160886" w:rsidP="00160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160886">
        <w:rPr>
          <w:rFonts w:ascii="Times New Roman" w:eastAsia="Times New Roman" w:hAnsi="Times New Roman" w:cs="Times New Roman"/>
          <w:b/>
          <w:bCs/>
          <w:color w:val="0000A0"/>
          <w:sz w:val="48"/>
          <w:szCs w:val="48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b/>
          <w:bCs/>
          <w:color w:val="0000A0"/>
          <w:sz w:val="48"/>
          <w:szCs w:val="48"/>
          <w:lang w:eastAsia="ru-RU"/>
        </w:rPr>
        <w:t xml:space="preserve">-сутра </w:t>
      </w:r>
      <w:proofErr w:type="spellStart"/>
      <w:r w:rsidRPr="00160886">
        <w:rPr>
          <w:rFonts w:ascii="Times New Roman" w:eastAsia="Times New Roman" w:hAnsi="Times New Roman" w:cs="Times New Roman"/>
          <w:b/>
          <w:bCs/>
          <w:color w:val="0000A0"/>
          <w:sz w:val="48"/>
          <w:szCs w:val="48"/>
          <w:lang w:eastAsia="ru-RU"/>
        </w:rPr>
        <w:t>Нарады</w:t>
      </w:r>
      <w:proofErr w:type="spellEnd"/>
      <w:r w:rsidRPr="00160886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br/>
      </w:r>
      <w:r w:rsidRPr="00160886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br/>
      </w:r>
      <w:r w:rsidRPr="00160886">
        <w:rPr>
          <w:rFonts w:ascii="Times New Roman" w:eastAsia="Times New Roman" w:hAnsi="Times New Roman" w:cs="Times New Roman"/>
          <w:b/>
          <w:bCs/>
          <w:i/>
          <w:iCs/>
          <w:color w:val="0000A0"/>
          <w:sz w:val="36"/>
          <w:szCs w:val="36"/>
          <w:lang w:eastAsia="ru-RU"/>
        </w:rPr>
        <w:t>или</w:t>
      </w:r>
      <w:r w:rsidRPr="00160886">
        <w:rPr>
          <w:rFonts w:ascii="Times New Roman" w:eastAsia="Times New Roman" w:hAnsi="Times New Roman" w:cs="Times New Roman"/>
          <w:b/>
          <w:bCs/>
          <w:i/>
          <w:iCs/>
          <w:color w:val="0000A0"/>
          <w:sz w:val="36"/>
          <w:szCs w:val="36"/>
          <w:lang w:eastAsia="ru-RU"/>
        </w:rPr>
        <w:br/>
      </w:r>
      <w:r w:rsidRPr="00160886">
        <w:rPr>
          <w:rFonts w:ascii="Times New Roman" w:eastAsia="Times New Roman" w:hAnsi="Times New Roman" w:cs="Times New Roman"/>
          <w:b/>
          <w:bCs/>
          <w:i/>
          <w:iCs/>
          <w:color w:val="0000A0"/>
          <w:sz w:val="36"/>
          <w:szCs w:val="36"/>
          <w:lang w:eastAsia="ru-RU"/>
        </w:rPr>
        <w:br/>
        <w:t xml:space="preserve">Афоризмы о всевышней Любви к Господу, написанные </w:t>
      </w:r>
      <w:proofErr w:type="spellStart"/>
      <w:r w:rsidRPr="00160886">
        <w:rPr>
          <w:rFonts w:ascii="Times New Roman" w:eastAsia="Times New Roman" w:hAnsi="Times New Roman" w:cs="Times New Roman"/>
          <w:b/>
          <w:bCs/>
          <w:i/>
          <w:iCs/>
          <w:color w:val="0000A0"/>
          <w:sz w:val="36"/>
          <w:szCs w:val="36"/>
          <w:lang w:eastAsia="ru-RU"/>
        </w:rPr>
        <w:t>Нарадой</w:t>
      </w:r>
      <w:proofErr w:type="spellEnd"/>
    </w:p>
    <w:p w:rsidR="00160886" w:rsidRPr="00160886" w:rsidRDefault="00160886" w:rsidP="0016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60886" w:rsidRPr="00160886" w:rsidRDefault="00160886" w:rsidP="00160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8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1.5pt" o:hralign="center" o:hrstd="t" o:hrnoshade="t" o:hr="t" fillcolor="black" stroked="f"/>
        </w:pic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Итак, теперь изложение учения о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всевышней преданной Любви к Господу.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Воистину природа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всевышняя Любовь, обращённая к Богу.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А также её неотъемлемая природа – само бессмертие.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Обретающий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такую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становится совершенным, достигает божественного бессмертия и обретает полное удовлетворение и умиротворение.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С обретением такой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исчезает желание к чему-либо ещё; такая личность становится свободной от печалей и ненависти к кому бы то ни было, и ничто иное уже более не способно доставлять ей наслаждение; такая личность утрачивает всякий интерес к эгоистичной деятельности.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Познав такую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личность становится опьянённой любовью к Богу и зачарованной ею; ибо такая личность непрерывно наслаждается блаженством Атмана, т.е. своего истинного всевышнего Духа.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Такая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или всевышняя преданная Любовь к Богу, не имеет ничего общего с желанием и вожделением, ибо ей свойственна отречённость.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Воистину эта отречённость –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что иное, как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посвящение Богу всей своей деятельности (т.е. отказ от её плодов), как мирской, так и духовной.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Полное отождествление себя с Господом и растворение в Нём через переживание искренней и однонаправленной преданности, и полное безразличие ко всему, что противоположно такой преданности, – такова природа отречённости.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Искренняя и однонаправленная преданность подразумевает отказ от какой-либо ещё поддержки.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11. Безразличие к тому, что наносит ущерб преданности, означает выполнение только такой мирской и духовной деятельности, которая благотворна для поддержания и развития преданности.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И пусть тот, кто принял решение вступить на путь искренней и однонаправленной преданности, придерживается предписаний священных писаний.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Ибо в противном случае может произойти падение при продвижении по духовному пути.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Мирские обязанности, относящиеся к различным общественным контактам (пока ещё остаётся сознание внешнего мира), также должны выполняться только в тех пределах, что рекомендуются в священных писаниях; но та деятельность, что связана с физическим поддержанием тела, должна осуществляться до тех пор, пока тело продолжает существовать.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Из-за различий во взглядах отличительные черты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описываются по-разному.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 Вьяса, сын мудреца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Парашары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полагает, что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чувство глубокой любви и стойкой преданности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анурага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проявляемое во время ритуального поклонения Господу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огда все чувства и ум обыденного человека вовлечены в процесс поклонения [глаза устремлены на образ божества, а не на мирское, уши слушают произносимые священником или самим поклоняющимся мантры и молитвы и т.д.] и благодаря этому личность целиком погружается в объект поклонения, не имея возможности отвлечься при этом на мирское, что обычно недостижимо в остальное время для тех, кто не способен непрерывно сосредотачиваться на Господе в обыденной жизни; это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эмоциональных личностей, т.е. тех, у кого преобладают проявления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пранамайя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-коши)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17. Великий мудрец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махариши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Гарга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полагает, что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сильное стремление к слушанию повествований о деяниях и славе Господа, а также к беседам о Нём. </w:t>
      </w:r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личностей с преобладанием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ментала-манаса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или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маномайя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-коши)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Мудрец 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Шандилья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полагает, что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такая преданность Господу, которая не создаёт помех блаженному созерцанию своей высшей Сущности, или Атмана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proofErr w:type="gramStart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личностей с развитым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буддхи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[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виджнянамайя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-коша], или духовным разумом )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 Но божественный мудрец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девариши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Нарада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придерживается той точки зрения, что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посвящение всех своих действий Господу и полное предание себя Ему, а также чувство щемящей тоски в те моменты, когда мы забываем о Нём. </w:t>
      </w:r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самореализованных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личностей, т.е. тех, которые развили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анандамайя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-кошу и превзошли её)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20. Существуют примеры таких совершенных проявлений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21. Воистину такой была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пастушек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Бриндавана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22. И неверным является утверждение о том, что в своей безотчётной любви к Господу пастушки не понимали Его божественной славы или забывали о ней.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23. Если бы они не осознавали божественности, присущей объекту их любви, то их любовь походила бы на простую страсть любовников.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24. В такой порочной любовной страсти полностью отсутствует счастье, обусловленное счастьем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другого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25. Воистину та всевышняя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превосходит путь действия (кармы), путь знания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джняны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и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йогические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практики.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26. Ибо природа той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плод всех тех остальных путей.</w:t>
      </w:r>
      <w:r w:rsidRPr="0016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27.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превосходит все остальные пути ещё и потому, что Господу не нравится, когда кто-то тщеславно полагается только на свои собственные обособленные силы, и Ему нравится кротость и чувство отчаяния, вызываемое осознанием собственной беспомощности в деле обретения спасения своей души своими силами.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28. Некоторые учителя говорят, что знание – единственное средство для обретения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29. Другие говорят, что все эти пути взаимозависимы.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30. Но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Нарада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сын Брахмы, полагает, что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является плодом самой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31. Ибо это наблюдаемо именно так в примерах с царём, трапезой и домом.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32. Ведь одно только простое знание о царе не станет причиной его благосклонности, одно только знание о пище не может удовлетворить голод, равно как одно только знание о доме не может обеспечить приют путнику.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33. И поэтому только та всевышняя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достойна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быть целью искателей освобождения.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34. Духовные наставники воспевали в гимнах Вед и эпических произведениях различные пути и способы развития той всевышней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35. То состояние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всевышней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бессмертия достижимо через отречение от объектов чувств и избавление от мирских привязанностей...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36. ... c помощью непрерывного любящего служения Господу...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37. ... и благодаря слушанию и воспеванию славы Господа, даже будучи вовлечённым в мирскую деятельность.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38. Такая всевышняя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обретается в первую очередь через милость святых, или же через проблеск божественной милости.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39. Чрезвычайно трудно вступить в контакт со святыми и осознать благотворное влияние, обусловленное пребыванием в их обществе; влияние таких святых личностей тонкое и непостижимое (никогда не осознаваемое полностью); но, тем не менее, результат такого влияния проявляется безошибочно и непогрешимо.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40. И, как бы там ни было, одной только милостью Господа обретается общество таких святых личностей.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41. Ибо нет разницы между Господом и святыми личностями, Его истинными преданными.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42. Необходимо следовать только такими путями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шлоки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35-37), которые взращивают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всевышнюю Любовь к Господу.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43. И все усилия должны прилагаться к тому, чтобы избегать общества порочных людей.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44. Ибо общество порочных людей – источник вожделения, гнева, заблуждения, потери памяти, утраты различения и проницательности и, в конечном счёте, окончательного падения и гибели.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45. Хотя вначале проявления этих пороков можно сравнить с лёгкой зыбью на поверхности воды, затем, вследствие влияния плохой компании, они становятся похожими на бушующий океан.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46. Кто превосходит майю – этот иллюзорный мир чувственных переживаний? Кто пересекает океан майи? Тот, кто избавляется от привязанности к объектам чувств, которая только разжигает страсть; кто посвящает себя служению святым личностям; кто благодаря этому избавляется от чувства "я" и "моё".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47. Тот пересекает океан майи, кто пребывает в тихом и уединённом месте; кто вырывает с корнем свои привязанности к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мирскому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кто превосходит три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гуны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(или качества;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саттва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благость,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раджас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страсть,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тамас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тупость), выходя из-под их влияния; кто отрекается от всех своих беспокойств, связанных с приобретением и удержанием собственности.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48. Тот пересекает океан майи, кто отрекается от плодов всех своих действий; кто отрекается от всякой эгоистичной деятельности и, благодаря этому, высвобождается из-под влияния пар противоположностей, таких как удовольствие и боль и т.п.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49. Тот пересекает океан майи, кто отказывается даже от обрядов и ритуалов, предписываемых Ведами, и обретает чувство глубокой любви к Господу и стойкой преданности Ему.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50. Тот пересекает океан майи, тот воистину пересекает океан майи, и он увлекает весь мир за собой, помогая остальным избавиться от иллюзии.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51. Природа божественной Любви –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премы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необъяснима и неописуема.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52. Это всё равно что немой попытался бы объяснить то чувство восхитительного вкуса, которое он испытывает.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53. И всё же такая божественная любовь проявляется в тех редких случаях, когда кто-то сделался достойным её проявления.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54. У этой запредельной и чистой Любви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премы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нет никаких ограничивающих факторов и качеств; она свободна от вожделения и желаний по отношению к чему бы то ни было; она постоянно растёт и расширяется, будучи цельной и непрерывной по своей сути, чрезвычайно утончённой и имеющей природу прямого и непосредственного переживания.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55. Обретя ту божественную Любовь, такая личность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переживает только её одну, слышит только её, говорит только о ней и размышляет только о ней.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56.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Более низкая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проявляется трояко, в соответствии с различными предрасположенностями человеческого ума, которая может быть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саттвической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(благостной),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раджасической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(страстной) или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тамасической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(тупой, унылой), или же в зависимости от характера неудовлетворённости личности, который бывает трёх типов: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джиджнасу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(ищущий знания об освобождении),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артхаартхи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(ищущий богатства) и арта (стремящийся устранить свои невзгоды и трудности).</w:t>
      </w:r>
      <w:proofErr w:type="gramEnd"/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57. Каждая предшествующая из вышеупомянутых ступеней несёт в себе большее благо в целом, чем каждая последующая.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58. Такая более низкая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поначалу гораздо легче достижима и постижима, чем та запредельная и чистая божественная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по сравнению со всеми остальными путями путь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самый лёгкий.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59. Ибо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Любовь к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Господу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не нуждается ни в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каких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других доказательствах; по самой своей природе чистая любовь является своим собственным доказательством; она говорит сама за себя.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60. Ибо природа такой любви проявляется в умиротворённости ума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шанти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переживании всевышнего блаженства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парамананде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61. У того, кто предался Господу, нет причин для волнений, связанных с мирскими потерями и невзгодами; ибо ему свойственно всецело посвящать Господу своё низшее эгоистичное "я", равно как и всю свою мирскую и духовную деятельность.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62. Нет необходимости избегать мирской деятельности после обретения такой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или же даже для её обретения.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несомненно то, что необходимо </w:t>
      </w: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учиться устранять желание к наслаждению плодами своих действий, а также следовать тому, что помогает развивать эту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63. Тот, кто стремится обрести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не должен слушать пересуды о женщинах, мирском богатстве и людях, не имеющих веры в Бога.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64. Необходимо избавиться от гордости, тщеславия и других подобных пороков.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65. Посвящая Ему все свои действия, необходимо обратить единственно к Нему и отдать одному только Ему все свои желания, а также свой гнев, свою гордость и другие пороки.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66. Необходимо развивать одну только божественную любовь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прему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превосходящую более низкую троякую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шлока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56); такую любовь можно сравнить с постоянным любящим служением преданного слуги или жены.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67. Наилучшими преданными Богу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бхактами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являются те, для кого Господь – единственная цель и весь смысл их жизни, кто всецело любит Господа ради Него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амого.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68. Когда такие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бхакты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общаются друг с другом, говоря о Господе, и их голоса дрожат от охватывающего их трепетного волнения, а из их глаз льются слёзы умиления, они очищают и освящают не только свои семьи, но и всю землю.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69. Они увеличивают святость мест паломничества, усиливают благость и праведность совершаемых дел и вселяют в людей веру в праведность и истинность священных писаний.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70. Ибо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бхакты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всецело растворяются в Нём.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71. Их прародители ликуют, глядя на них с небес, боги танцуют от радости, и вся земля обретает спасителя.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72. Такие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самореализованные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личности, живущие в любви ко всем, равно относятся к каждому; для них не существует различий, основывающихся на касте, образованности, красоте, социальном происхождении, богатстве, профессии и т.д.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73. Ибо они обладают Его божественной природой.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74. Нельзя вовлекаться в напрасные споры и дискуссии.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75. Ибо существует огромное множество различных взглядов, и аргументы любой из точек зрения, основывающихся на простой аргументации, в конечном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счёте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теряют свою убедительность.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76. Необходимо изучать священные писания, в которых говорится о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применять на практике содержащиеся в них предписания.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77. Поскольку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свободен от влияния пар противоположностей, таких как удовольствие и боль, свободен от желаний, стремления к выгоде, то это позволяет ему иметь достаточное количество времени в своём распоряжении, и не тратить напрасно даже половины секунды.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78. Необходимо постоянно развивать такие благородные качества, как ненасилие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ахимса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правдивость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сатья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чистота ума и тела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щауча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сострадание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), вера в Бога (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астикья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т.д.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79. Необходимо всегда и во всех аспектах своей жизни восхвалять и почитать одного только Господа, будучи свободным от всех забот и тревог.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80. И когда Господь прославляется и восхваляется, Он вскоре являет Себя Своим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бхактам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благословляет их осознанием Его абсолютной божественной природы и самореализацией.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81. Из трёх истинных путей только путь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преданной Любви к Господу – превосходит все остальные; воистину, он превосходит все остальные.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82.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Хотя природа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божественной Любви – всегда одна и та же, она, тем не менее, проявляется в одиннадцати различных формах: </w:t>
      </w: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1) любовь к восхвалению Его божественных качеств; </w:t>
      </w: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2) любовь к Его прекрасной божественной форме; </w:t>
      </w: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3) любовь к обрядовому поклонению Ему; </w:t>
      </w: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4) любовь к постоянному памятованию о Нём; </w:t>
      </w: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5) любовь к служению Ему;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любовь к Нему как к другу; </w:t>
      </w: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7) любовь к Нему как к ребёнку; </w:t>
      </w: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8) любовь к Нему, сравнимая с любовью жены к мужу; </w:t>
      </w: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9) любовь к Нему в духе полного предания себя Ему; </w:t>
      </w: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10) любовь, связанная со стремлением полностью раствориться в Нём; </w:t>
      </w: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11) любовь, которая выражает себя через душевную боль и муки при разлуке с Ним.</w:t>
      </w:r>
      <w:proofErr w:type="gramEnd"/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83. Таково единодушное мнение таких авторитетных учителей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бхакти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Кумара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Вьяса,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Шука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Шандилья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Гарга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Вишну,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Каундинья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Шеша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Уддхава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Аруни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Бали,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Хануман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Вибхишана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др.; и их никак не затрагивает критика со стороны мирских людей, которая не способна поколебать их убеждений.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84. Тот, кто полагается на это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благовестие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Нарады</w:t>
      </w:r>
      <w:proofErr w:type="spell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имеет веру в эту проповедь любви, тот становится наделённым Любовью к Богу и </w:t>
      </w:r>
      <w:proofErr w:type="gramStart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обретает</w:t>
      </w:r>
      <w:proofErr w:type="gramEnd"/>
      <w:r w:rsidRPr="001608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таким образом свою возлюбленную цель – Всевышнего Господа, да, постигает Всевышнего Господа.</w:t>
      </w:r>
    </w:p>
    <w:p w:rsidR="00160886" w:rsidRPr="00160886" w:rsidRDefault="00160886" w:rsidP="001608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6088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ОМ ТАТ САТ</w:t>
      </w:r>
    </w:p>
    <w:p w:rsidR="00DC19D1" w:rsidRDefault="00DC19D1"/>
    <w:sectPr w:rsidR="00DC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86"/>
    <w:rsid w:val="00160886"/>
    <w:rsid w:val="00DC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86"/>
  </w:style>
  <w:style w:type="character" w:styleId="a4">
    <w:name w:val="Hyperlink"/>
    <w:basedOn w:val="a0"/>
    <w:uiPriority w:val="99"/>
    <w:semiHidden/>
    <w:unhideWhenUsed/>
    <w:rsid w:val="00160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0886"/>
  </w:style>
  <w:style w:type="character" w:styleId="a4">
    <w:name w:val="Hyperlink"/>
    <w:basedOn w:val="a0"/>
    <w:uiPriority w:val="99"/>
    <w:semiHidden/>
    <w:unhideWhenUsed/>
    <w:rsid w:val="00160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2014-10-04T13:12:00Z</dcterms:created>
  <dcterms:modified xsi:type="dcterms:W3CDTF">2014-10-04T13:13:00Z</dcterms:modified>
</cp:coreProperties>
</file>